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7" w:rsidRPr="007B62CD" w:rsidRDefault="000E7317" w:rsidP="000E7317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</w:t>
      </w:r>
      <w:r w:rsidRPr="007B62CD">
        <w:rPr>
          <w:rFonts w:ascii="Arial" w:hAnsi="Arial" w:cs="Arial"/>
          <w:b/>
          <w:sz w:val="32"/>
          <w:szCs w:val="32"/>
        </w:rPr>
        <w:t>СОВЕТ ДЕПУТАТОВ</w:t>
      </w:r>
      <w:r w:rsidRPr="007B62CD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7B62CD">
        <w:rPr>
          <w:rFonts w:ascii="Arial" w:hAnsi="Arial" w:cs="Arial"/>
          <w:b/>
          <w:sz w:val="32"/>
          <w:szCs w:val="32"/>
        </w:rPr>
        <w:br/>
        <w:t>РЕВОЛЮЦИОННЫЙ СЕЛЬСОВЕ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7B62C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E7317" w:rsidRPr="001B62CD" w:rsidRDefault="000E7317" w:rsidP="000E7317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0E7317" w:rsidRPr="00D23550" w:rsidRDefault="000E7317" w:rsidP="000E7317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C111B">
        <w:rPr>
          <w:rFonts w:ascii="Arial" w:hAnsi="Arial" w:cs="Arial"/>
          <w:b/>
          <w:sz w:val="32"/>
          <w:szCs w:val="32"/>
        </w:rPr>
        <w:t>03.07.2017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№ </w:t>
      </w:r>
      <w:r w:rsidR="009C111B">
        <w:rPr>
          <w:rFonts w:ascii="Arial" w:hAnsi="Arial" w:cs="Arial"/>
          <w:b/>
          <w:sz w:val="32"/>
          <w:szCs w:val="32"/>
        </w:rPr>
        <w:t>2</w:t>
      </w:r>
      <w:r w:rsidR="00014C0B">
        <w:rPr>
          <w:rFonts w:ascii="Arial" w:hAnsi="Arial" w:cs="Arial"/>
          <w:b/>
          <w:sz w:val="32"/>
          <w:szCs w:val="32"/>
        </w:rPr>
        <w:t>3</w:t>
      </w:r>
    </w:p>
    <w:p w:rsidR="000E7317" w:rsidRDefault="000E7317" w:rsidP="000E731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0E7317" w:rsidRDefault="00D647A8" w:rsidP="00D647A8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E7317" w:rsidRDefault="000E7317" w:rsidP="000E7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317" w:rsidRDefault="00D06069" w:rsidP="000E7317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17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0E7317" w:rsidRDefault="000E7317" w:rsidP="000E73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>
        <w:rPr>
          <w:rFonts w:ascii="Arial" w:hAnsi="Arial" w:cs="Arial"/>
          <w:sz w:val="32"/>
          <w:szCs w:val="3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E7317" w:rsidRDefault="000E7317" w:rsidP="000E731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7317" w:rsidRDefault="000E7317" w:rsidP="000E7317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0E7317" w:rsidRDefault="000E7317" w:rsidP="000E7317">
      <w:pPr>
        <w:spacing w:line="240" w:lineRule="exact"/>
        <w:ind w:right="4090"/>
        <w:rPr>
          <w:rFonts w:ascii="Arial" w:hAnsi="Arial" w:cs="Arial"/>
        </w:rPr>
      </w:pPr>
    </w:p>
    <w:p w:rsidR="000E7317" w:rsidRDefault="000E7317" w:rsidP="000E7317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Революционный  сельсовет:</w:t>
      </w:r>
    </w:p>
    <w:p w:rsidR="000E7317" w:rsidRDefault="000E7317" w:rsidP="000E7317">
      <w:pPr>
        <w:tabs>
          <w:tab w:val="left" w:pos="570"/>
        </w:tabs>
        <w:ind w:firstLine="539"/>
        <w:jc w:val="both"/>
        <w:rPr>
          <w:rStyle w:val="10"/>
          <w:color w:val="00000A"/>
        </w:rPr>
      </w:pPr>
      <w:r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10"/>
          <w:rFonts w:ascii="Arial" w:hAnsi="Arial" w:cs="Arial"/>
        </w:rPr>
        <w:t>» согласно приложению</w:t>
      </w:r>
      <w:r>
        <w:rPr>
          <w:rStyle w:val="10"/>
          <w:rFonts w:ascii="Arial" w:hAnsi="Arial" w:cs="Arial"/>
          <w:color w:val="00000A"/>
        </w:rPr>
        <w:t>.</w:t>
      </w:r>
    </w:p>
    <w:p w:rsidR="000E7317" w:rsidRDefault="000E7317" w:rsidP="000E7317">
      <w:pPr>
        <w:tabs>
          <w:tab w:val="left" w:pos="851"/>
        </w:tabs>
        <w:autoSpaceDE w:val="0"/>
        <w:adjustRightInd w:val="0"/>
        <w:ind w:firstLine="556"/>
        <w:jc w:val="both"/>
      </w:pPr>
      <w:r>
        <w:rPr>
          <w:rFonts w:ascii="Arial" w:hAnsi="Arial" w:cs="Arial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на официальном сайте в сети «Интернет».</w:t>
      </w:r>
    </w:p>
    <w:p w:rsidR="001551D0" w:rsidRDefault="001551D0" w:rsidP="0015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E731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Контроль за выполнением настоящего постановления оставляю за собой.</w:t>
      </w:r>
    </w:p>
    <w:p w:rsidR="000E7317" w:rsidRDefault="000E7317" w:rsidP="000E7317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0E7317" w:rsidRDefault="000E7317" w:rsidP="000E7317">
      <w:pPr>
        <w:autoSpaceDE w:val="0"/>
        <w:adjustRightInd w:val="0"/>
        <w:rPr>
          <w:rFonts w:ascii="Arial" w:hAnsi="Arial" w:cs="Arial"/>
        </w:rPr>
      </w:pPr>
    </w:p>
    <w:p w:rsidR="000E7317" w:rsidRDefault="000E7317" w:rsidP="000E7317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0E7317" w:rsidRDefault="000E7317" w:rsidP="000E7317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Революционный сельсовет                                                                           К.Н. Елиманов</w:t>
      </w:r>
    </w:p>
    <w:p w:rsidR="000E7317" w:rsidRDefault="000E7317" w:rsidP="000E7317">
      <w:pPr>
        <w:autoSpaceDE w:val="0"/>
        <w:adjustRightInd w:val="0"/>
        <w:rPr>
          <w:rFonts w:ascii="Arial" w:hAnsi="Arial" w:cs="Arial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5530B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</w:t>
      </w: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Революционный сельсовет</w:t>
      </w:r>
    </w:p>
    <w:p w:rsidR="000E7317" w:rsidRDefault="000E7317" w:rsidP="000E73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9C111B">
        <w:rPr>
          <w:rFonts w:ascii="Times New Roman" w:hAnsi="Times New Roman" w:cs="Times New Roman"/>
          <w:b w:val="0"/>
          <w:sz w:val="24"/>
          <w:szCs w:val="24"/>
        </w:rPr>
        <w:t xml:space="preserve"> 03.07.2017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C111B">
        <w:rPr>
          <w:rFonts w:ascii="Times New Roman" w:hAnsi="Times New Roman" w:cs="Times New Roman"/>
          <w:b w:val="0"/>
          <w:sz w:val="24"/>
          <w:szCs w:val="24"/>
        </w:rPr>
        <w:t>2</w:t>
      </w:r>
      <w:r w:rsidR="00014C0B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5530B0" w:rsidRDefault="00D06069" w:rsidP="00D06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530B0" w:rsidRDefault="00D06069" w:rsidP="00D06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A4539" w:rsidRPr="006C018E" w:rsidRDefault="005A4539" w:rsidP="00D06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FC6" w:rsidRPr="00C96FC6" w:rsidRDefault="005A4539" w:rsidP="00C96F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3. </w:t>
      </w:r>
      <w:r w:rsidR="00C96FC6" w:rsidRPr="00C96FC6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Революционный сельсовет</w:t>
      </w:r>
    </w:p>
    <w:p w:rsidR="00C96FC6" w:rsidRPr="00C96FC6" w:rsidRDefault="00C96FC6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Почтовый адрес: 461988 Оренбургская область, Первомайский район, п.Революционный, ул. Школьная, дом 11.</w:t>
      </w:r>
    </w:p>
    <w:p w:rsidR="00C96FC6" w:rsidRPr="00C96FC6" w:rsidRDefault="00C96FC6" w:rsidP="00C96FC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revoljucionnyjj@rambler.ru.</w:t>
      </w:r>
    </w:p>
    <w:p w:rsidR="00C96FC6" w:rsidRPr="00C96FC6" w:rsidRDefault="00C96FC6" w:rsidP="00C96FC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C96FC6">
        <w:rPr>
          <w:sz w:val="24"/>
          <w:szCs w:val="24"/>
        </w:rPr>
        <w:t xml:space="preserve"> </w:t>
      </w:r>
      <w:r w:rsidRPr="00C96FC6">
        <w:rPr>
          <w:rFonts w:ascii="Times New Roman" w:hAnsi="Times New Roman" w:cs="Times New Roman"/>
          <w:sz w:val="24"/>
          <w:szCs w:val="24"/>
        </w:rPr>
        <w:t>pervomay.orb.ru.</w:t>
      </w:r>
    </w:p>
    <w:p w:rsidR="00C96FC6" w:rsidRPr="00C96FC6" w:rsidRDefault="00C96FC6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C96FC6" w:rsidRPr="00C96FC6" w:rsidRDefault="00C96FC6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понедельник - четверг: с 9:00 до 17:15</w:t>
      </w:r>
    </w:p>
    <w:p w:rsidR="00C96FC6" w:rsidRPr="00C96FC6" w:rsidRDefault="00C96FC6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пятница: с 9:00 до 17:15</w:t>
      </w:r>
    </w:p>
    <w:p w:rsidR="00C96FC6" w:rsidRPr="00C96FC6" w:rsidRDefault="00C96FC6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обеденный перерыв: с 13:00 до 14:00</w:t>
      </w:r>
    </w:p>
    <w:p w:rsidR="00C96FC6" w:rsidRDefault="00C96FC6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C6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C96FC6" w:rsidRPr="00C96FC6">
        <w:rPr>
          <w:rFonts w:ascii="Times New Roman" w:hAnsi="Times New Roman" w:cs="Times New Roman"/>
          <w:sz w:val="24"/>
          <w:szCs w:val="24"/>
        </w:rPr>
        <w:lastRenderedPageBreak/>
        <w:t>pervomay.orb.ru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C96FC6">
        <w:rPr>
          <w:rFonts w:ascii="Times New Roman" w:hAnsi="Times New Roman" w:cs="Times New Roman"/>
          <w:sz w:val="24"/>
          <w:szCs w:val="24"/>
        </w:rPr>
        <w:t>оуправления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C96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C96FC6" w:rsidRPr="00C96FC6">
        <w:rPr>
          <w:rFonts w:ascii="Times New Roman" w:hAnsi="Times New Roman" w:cs="Times New Roman"/>
          <w:sz w:val="24"/>
          <w:szCs w:val="24"/>
        </w:rPr>
        <w:t xml:space="preserve"> </w:t>
      </w:r>
      <w:r w:rsidR="00C96FC6" w:rsidRPr="006C018E">
        <w:rPr>
          <w:rFonts w:ascii="Times New Roman" w:hAnsi="Times New Roman" w:cs="Times New Roman"/>
          <w:sz w:val="24"/>
          <w:szCs w:val="24"/>
        </w:rPr>
        <w:t>информационных стендах органа местного сам</w:t>
      </w:r>
      <w:r w:rsidR="00C96FC6">
        <w:rPr>
          <w:rFonts w:ascii="Times New Roman" w:hAnsi="Times New Roman" w:cs="Times New Roman"/>
          <w:sz w:val="24"/>
          <w:szCs w:val="24"/>
        </w:rPr>
        <w:t>оуправления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C96FC6">
        <w:t xml:space="preserve"> Революционный сельсовет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C96FC6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C96FC6">
        <w:t>администрация муниципального образования Революционный сельсовет.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8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9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3" w:name="sub_1007"/>
      <w:bookmarkStart w:id="4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5" w:name="sub_1071"/>
      <w:bookmarkEnd w:id="3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2"/>
      <w:bookmarkEnd w:id="5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3"/>
      <w:bookmarkEnd w:id="6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4"/>
      <w:bookmarkEnd w:id="7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lastRenderedPageBreak/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C96FC6">
        <w:rPr>
          <w:rFonts w:eastAsiaTheme="minorHAnsi"/>
          <w:bCs/>
          <w:lang w:eastAsia="en-US"/>
        </w:rPr>
        <w:t>Революционный сельсовет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C96FC6">
        <w:rPr>
          <w:rFonts w:eastAsiaTheme="minorHAnsi"/>
          <w:bCs/>
          <w:lang w:eastAsia="en-US"/>
        </w:rPr>
        <w:t xml:space="preserve">Революционный сельсовет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</w:t>
      </w:r>
      <w:r w:rsidR="005A4539" w:rsidRPr="006C018E">
        <w:rPr>
          <w:rFonts w:eastAsiaTheme="minorHAnsi"/>
          <w:lang w:eastAsia="en-US"/>
        </w:rPr>
        <w:lastRenderedPageBreak/>
        <w:t>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1" w:name="Par8"/>
      <w:bookmarkEnd w:id="11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</w:t>
      </w:r>
      <w:r w:rsidRPr="006C018E">
        <w:rPr>
          <w:rFonts w:eastAsiaTheme="minorHAnsi"/>
          <w:b/>
          <w:lang w:eastAsia="en-US"/>
        </w:rPr>
        <w:lastRenderedPageBreak/>
        <w:t>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385"/>
      <w:bookmarkEnd w:id="12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3" w:name="_GoBack"/>
      <w:bookmarkEnd w:id="13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D98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8</w:t>
      </w:r>
      <w:r w:rsidR="001160E0" w:rsidRPr="006C018E">
        <w:rPr>
          <w:rFonts w:eastAsiaTheme="minorHAnsi"/>
          <w:bCs/>
          <w:lang w:eastAsia="en-US"/>
        </w:rPr>
        <w:t>2</w:t>
      </w:r>
      <w:r w:rsidRPr="006C018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отказ в при</w:t>
      </w:r>
      <w:r w:rsidR="000E4C4D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Оренбургской </w:t>
      </w:r>
      <w:r w:rsidRPr="006C018E">
        <w:rPr>
          <w:rFonts w:eastAsiaTheme="minorHAnsi"/>
          <w:bCs/>
          <w:lang w:eastAsia="en-US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6C018E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Предмет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83</w:t>
      </w:r>
      <w:r w:rsidR="005A4539" w:rsidRPr="006C018E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C96FC6">
        <w:rPr>
          <w:rFonts w:eastAsiaTheme="minorHAnsi"/>
          <w:lang w:eastAsia="en-US"/>
        </w:rPr>
        <w:t>Революционный</w:t>
      </w:r>
      <w:r w:rsidR="005A4539" w:rsidRPr="006C018E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C96FC6">
        <w:rPr>
          <w:rFonts w:eastAsiaTheme="minorHAnsi"/>
          <w:lang w:eastAsia="en-US"/>
        </w:rPr>
        <w:t xml:space="preserve">Революционный сельсовет </w:t>
      </w:r>
      <w:r w:rsidR="005A4539" w:rsidRPr="006C018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84</w:t>
      </w:r>
      <w:r w:rsidR="005A4539" w:rsidRPr="006C018E">
        <w:rPr>
          <w:rFonts w:eastAsiaTheme="minorHAnsi"/>
          <w:lang w:eastAsia="en-US"/>
        </w:rPr>
        <w:t>. Жалоба должна содержать: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2F357E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6C018E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и уполномоченные</w:t>
      </w:r>
      <w:r w:rsidR="008E60C7">
        <w:rPr>
          <w:rFonts w:eastAsiaTheme="minorHAnsi"/>
          <w:b/>
          <w:lang w:eastAsia="en-US"/>
        </w:rPr>
        <w:t xml:space="preserve"> </w:t>
      </w:r>
      <w:r w:rsidRPr="006C018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8</w:t>
      </w:r>
      <w:r w:rsidR="001160E0" w:rsidRPr="006C018E">
        <w:rPr>
          <w:rFonts w:eastAsiaTheme="minorHAnsi"/>
          <w:lang w:eastAsia="en-US"/>
        </w:rPr>
        <w:t>5</w:t>
      </w:r>
      <w:r w:rsidRPr="006C018E">
        <w:rPr>
          <w:rFonts w:eastAsiaTheme="minorHAnsi"/>
          <w:lang w:eastAsia="en-US"/>
        </w:rPr>
        <w:t>. Жалоба рассматривается органом местно</w:t>
      </w:r>
      <w:r w:rsidR="00AC5D98" w:rsidRPr="006C018E">
        <w:rPr>
          <w:rFonts w:eastAsiaTheme="minorHAnsi"/>
          <w:lang w:eastAsia="en-US"/>
        </w:rPr>
        <w:t xml:space="preserve">го самоуправления </w:t>
      </w:r>
      <w:r w:rsidR="00C96FC6">
        <w:rPr>
          <w:rFonts w:eastAsiaTheme="minorHAnsi"/>
          <w:lang w:eastAsia="en-US"/>
        </w:rPr>
        <w:t>Революционный сельсовет</w:t>
      </w:r>
      <w:r w:rsidRPr="006C018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</w:t>
      </w:r>
      <w:r w:rsidRPr="006C018E">
        <w:rPr>
          <w:rFonts w:eastAsiaTheme="minorHAnsi"/>
          <w:lang w:eastAsia="en-US"/>
        </w:rPr>
        <w:lastRenderedPageBreak/>
        <w:t>включ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6C018E">
          <w:rPr>
            <w:rFonts w:eastAsiaTheme="minorHAnsi"/>
            <w:lang w:eastAsia="en-US"/>
          </w:rPr>
          <w:t>частью 2 статьи 6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такжеподана в соответствии с антимонопольным законодательством Российской Федерации </w:t>
      </w:r>
      <w:r w:rsidRPr="006C018E">
        <w:rPr>
          <w:rFonts w:eastAsiaTheme="minorHAnsi"/>
          <w:lang w:eastAsia="en-US"/>
        </w:rPr>
        <w:br/>
        <w:t>в антимонопольный орган.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C018E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4" w:name="Par11"/>
      <w:bookmarkEnd w:id="14"/>
      <w:r w:rsidRPr="006C018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</w:t>
      </w:r>
      <w:r w:rsidR="001160E0" w:rsidRPr="006C018E">
        <w:rPr>
          <w:rFonts w:eastAsiaTheme="minorHAnsi"/>
          <w:lang w:eastAsia="en-US"/>
        </w:rPr>
        <w:t>6</w:t>
      </w:r>
      <w:r w:rsidRPr="006C018E">
        <w:rPr>
          <w:rFonts w:eastAsiaTheme="minorHAnsi"/>
          <w:lang w:eastAsia="en-US"/>
        </w:rPr>
        <w:t>. Жалоба пода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в письменной форме на бумажном носителе</w:t>
      </w:r>
      <w:r w:rsidRPr="006C018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6C018E">
        <w:rPr>
          <w:rFonts w:eastAsiaTheme="minorHAnsi"/>
          <w:bCs/>
          <w:lang w:eastAsia="en-US"/>
        </w:rPr>
        <w:t xml:space="preserve"> о взаимодействии</w:t>
      </w:r>
      <w:r w:rsidRPr="006C018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почтовый адрес: 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C96FC6" w:rsidRPr="00C96FC6">
        <w:t xml:space="preserve"> </w:t>
      </w:r>
      <w:r w:rsidR="00C96FC6" w:rsidRPr="00FA1152">
        <w:t>revoljucionnyjj@rambler.ru</w:t>
      </w:r>
      <w:r w:rsidRPr="006C018E">
        <w:rPr>
          <w:rFonts w:eastAsiaTheme="minorHAnsi"/>
          <w:lang w:eastAsia="en-US"/>
        </w:rPr>
        <w:t>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официальный сайт органа местного самоуправления</w:t>
      </w:r>
      <w:r w:rsidR="00C96FC6" w:rsidRPr="00C96FC6">
        <w:t xml:space="preserve"> </w:t>
      </w:r>
      <w:r w:rsidR="00C96FC6" w:rsidRPr="00FA1152">
        <w:t>pervomay.orb.ru</w:t>
      </w:r>
      <w:r w:rsidRPr="006C018E">
        <w:rPr>
          <w:rFonts w:eastAsiaTheme="minorHAnsi"/>
          <w:lang w:eastAsia="en-US"/>
        </w:rPr>
        <w:t>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87</w:t>
      </w:r>
      <w:r w:rsidR="005A4539" w:rsidRPr="006C018E">
        <w:rPr>
          <w:rFonts w:eastAsiaTheme="minorHAnsi"/>
          <w:lang w:eastAsia="en-US"/>
        </w:rPr>
        <w:t>. В случае если жалоба пода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88</w:t>
      </w:r>
      <w:r w:rsidR="005A4539" w:rsidRPr="006C018E">
        <w:rPr>
          <w:rFonts w:eastAsiaTheme="minorHAnsi"/>
          <w:lang w:eastAsia="en-US"/>
        </w:rPr>
        <w:t>. При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Время при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89</w:t>
      </w:r>
      <w:r w:rsidR="005A4539" w:rsidRPr="006C018E">
        <w:rPr>
          <w:rFonts w:eastAsiaTheme="minorHAnsi"/>
          <w:lang w:eastAsia="en-US"/>
        </w:rPr>
        <w:t>. В случае подачи жалобы при личном при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90</w:t>
      </w:r>
      <w:r w:rsidR="005A4539" w:rsidRPr="006C018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91</w:t>
      </w:r>
      <w:r w:rsidR="005A4539" w:rsidRPr="006C018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6C018E">
          <w:rPr>
            <w:rFonts w:eastAsiaTheme="minorHAnsi"/>
            <w:lang w:eastAsia="en-US"/>
          </w:rPr>
          <w:t>статьей 5.63</w:t>
        </w:r>
      </w:hyperlink>
      <w:r w:rsidR="005A4539" w:rsidRPr="006C018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Сроки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92</w:t>
      </w:r>
      <w:r w:rsidR="005A4539" w:rsidRPr="006C018E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AC5D98" w:rsidRPr="006C018E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93</w:t>
      </w:r>
      <w:r w:rsidR="005A4539" w:rsidRPr="006C018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94</w:t>
      </w:r>
      <w:r w:rsidR="005A4539" w:rsidRPr="006C018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6C018E">
        <w:rPr>
          <w:rFonts w:eastAsiaTheme="minorHAnsi"/>
          <w:bCs/>
          <w:lang w:eastAsia="en-US"/>
        </w:rPr>
        <w:t>ё</w:t>
      </w:r>
      <w:r w:rsidR="005A4539" w:rsidRPr="006C018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6C018E">
          <w:rPr>
            <w:rFonts w:eastAsiaTheme="minorHAnsi"/>
            <w:bCs/>
            <w:lang w:eastAsia="en-US"/>
          </w:rPr>
          <w:t>пункте</w:t>
        </w:r>
      </w:hyperlink>
      <w:r w:rsidR="005A4539" w:rsidRPr="006C018E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95</w:t>
      </w:r>
      <w:r w:rsidR="005A4539" w:rsidRPr="006C018E">
        <w:rPr>
          <w:rFonts w:eastAsiaTheme="minorHAnsi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6C018E">
        <w:rPr>
          <w:rFonts w:eastAsiaTheme="minorHAnsi"/>
          <w:bCs/>
          <w:lang w:eastAsia="en-US"/>
        </w:rPr>
        <w:t>ё</w:t>
      </w:r>
      <w:r w:rsidR="005A4539" w:rsidRPr="006C018E">
        <w:rPr>
          <w:rFonts w:eastAsiaTheme="minorHAnsi"/>
          <w:bCs/>
          <w:lang w:eastAsia="en-US"/>
        </w:rPr>
        <w:t>нное полномочиями по рассмотрению жалоб в соответствии с пунктом 8</w:t>
      </w:r>
      <w:r w:rsidR="00793384" w:rsidRPr="006C018E">
        <w:rPr>
          <w:rFonts w:eastAsiaTheme="minorHAnsi"/>
          <w:bCs/>
          <w:lang w:eastAsia="en-US"/>
        </w:rPr>
        <w:t>5</w:t>
      </w:r>
      <w:r w:rsidR="005A4539" w:rsidRPr="006C018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t>96</w:t>
      </w:r>
      <w:r w:rsidR="005A4539" w:rsidRPr="006C018E">
        <w:t xml:space="preserve">. </w:t>
      </w:r>
      <w:r w:rsidR="005A4539" w:rsidRPr="006C018E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793384" w:rsidRPr="006C018E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 xml:space="preserve"> настоящего </w:t>
      </w:r>
      <w:r w:rsidR="0076349D" w:rsidRPr="006C018E">
        <w:rPr>
          <w:rFonts w:eastAsiaTheme="minorHAnsi"/>
          <w:lang w:eastAsia="en-US"/>
        </w:rPr>
        <w:t>А</w:t>
      </w:r>
      <w:r w:rsidR="005A4539" w:rsidRPr="006C018E">
        <w:rPr>
          <w:rFonts w:eastAsiaTheme="minorHAnsi"/>
          <w:lang w:eastAsia="en-US"/>
        </w:rPr>
        <w:t>дминистративного регламента.</w:t>
      </w:r>
    </w:p>
    <w:p w:rsidR="002424AF" w:rsidRPr="006C018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97</w:t>
      </w:r>
      <w:r w:rsidR="005A4539" w:rsidRPr="006C018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6C018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98</w:t>
      </w:r>
      <w:r w:rsidR="005A4539" w:rsidRPr="006C018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пут</w:t>
      </w:r>
      <w:r w:rsidR="000A514F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пут</w:t>
      </w:r>
      <w:r w:rsidR="000A514F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C96FC6" w:rsidRDefault="00C96FC6" w:rsidP="005A4539">
      <w:pPr>
        <w:ind w:left="7371"/>
      </w:pPr>
    </w:p>
    <w:p w:rsidR="00C96FC6" w:rsidRDefault="00C96FC6" w:rsidP="005A4539">
      <w:pPr>
        <w:ind w:left="7371"/>
      </w:pPr>
    </w:p>
    <w:p w:rsidR="00C96FC6" w:rsidRDefault="00C96FC6" w:rsidP="005A4539">
      <w:pPr>
        <w:ind w:left="7371"/>
      </w:pPr>
    </w:p>
    <w:p w:rsidR="00C96FC6" w:rsidRDefault="00C96FC6" w:rsidP="005A4539">
      <w:pPr>
        <w:ind w:left="7371"/>
      </w:pPr>
    </w:p>
    <w:p w:rsidR="00C96FC6" w:rsidRDefault="00C96FC6" w:rsidP="005A4539">
      <w:pPr>
        <w:ind w:left="7371"/>
      </w:pPr>
    </w:p>
    <w:p w:rsidR="00C96FC6" w:rsidRDefault="00C96FC6" w:rsidP="005A4539">
      <w:pPr>
        <w:ind w:left="7371"/>
      </w:pPr>
    </w:p>
    <w:p w:rsidR="00C96FC6" w:rsidRDefault="00C96FC6" w:rsidP="005A4539">
      <w:pPr>
        <w:ind w:left="7371"/>
      </w:pPr>
    </w:p>
    <w:p w:rsidR="00C96FC6" w:rsidRDefault="00C96FC6" w:rsidP="005A4539">
      <w:pPr>
        <w:ind w:left="7371"/>
      </w:pPr>
    </w:p>
    <w:p w:rsidR="00C96FC6" w:rsidRPr="006C018E" w:rsidRDefault="00C96FC6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C96FC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  <w:r w:rsidR="00C96FC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Революционный сельсовет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lastRenderedPageBreak/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E82CA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lastRenderedPageBreak/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17"/>
          <w:headerReference w:type="default" r:id="rId1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6D" w:rsidRDefault="00BB016D">
      <w:r>
        <w:separator/>
      </w:r>
    </w:p>
  </w:endnote>
  <w:endnote w:type="continuationSeparator" w:id="1">
    <w:p w:rsidR="00BB016D" w:rsidRDefault="00BB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Default="000E73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Default="000E731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Default="000E73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6D" w:rsidRDefault="00BB016D">
      <w:r>
        <w:separator/>
      </w:r>
    </w:p>
  </w:footnote>
  <w:footnote w:type="continuationSeparator" w:id="1">
    <w:p w:rsidR="00BB016D" w:rsidRDefault="00BB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Default="00E82CA9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E731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7317">
      <w:rPr>
        <w:rStyle w:val="af"/>
        <w:noProof/>
      </w:rPr>
      <w:t>4</w:t>
    </w:r>
    <w:r>
      <w:rPr>
        <w:rStyle w:val="af"/>
      </w:rPr>
      <w:fldChar w:fldCharType="end"/>
    </w:r>
  </w:p>
  <w:p w:rsidR="000E7317" w:rsidRDefault="000E73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Pr="00C73F7A" w:rsidRDefault="000E7317" w:rsidP="00FD0559">
    <w:pPr>
      <w:pStyle w:val="ab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Default="000E731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Pr="00690EB2" w:rsidRDefault="000E7317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17" w:rsidRPr="004C4831" w:rsidRDefault="000E7317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4C0B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E7317"/>
    <w:rsid w:val="00104C0B"/>
    <w:rsid w:val="001160E0"/>
    <w:rsid w:val="00154810"/>
    <w:rsid w:val="001551D0"/>
    <w:rsid w:val="001834A0"/>
    <w:rsid w:val="001905DC"/>
    <w:rsid w:val="00193292"/>
    <w:rsid w:val="00193BE9"/>
    <w:rsid w:val="001941D6"/>
    <w:rsid w:val="001A10C1"/>
    <w:rsid w:val="001B2338"/>
    <w:rsid w:val="001B38CB"/>
    <w:rsid w:val="001C6481"/>
    <w:rsid w:val="001D6B82"/>
    <w:rsid w:val="001E58E3"/>
    <w:rsid w:val="0023585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2FA8"/>
    <w:rsid w:val="00335905"/>
    <w:rsid w:val="00367C63"/>
    <w:rsid w:val="003816DA"/>
    <w:rsid w:val="00393591"/>
    <w:rsid w:val="00397A6A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87860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530B0"/>
    <w:rsid w:val="0056099F"/>
    <w:rsid w:val="0056607F"/>
    <w:rsid w:val="00573D35"/>
    <w:rsid w:val="00574C8E"/>
    <w:rsid w:val="00580B3C"/>
    <w:rsid w:val="00585722"/>
    <w:rsid w:val="00586910"/>
    <w:rsid w:val="005874B6"/>
    <w:rsid w:val="005A4539"/>
    <w:rsid w:val="005B74A3"/>
    <w:rsid w:val="005C4AD0"/>
    <w:rsid w:val="005D072B"/>
    <w:rsid w:val="005D194D"/>
    <w:rsid w:val="005D31C9"/>
    <w:rsid w:val="005D34D6"/>
    <w:rsid w:val="00612038"/>
    <w:rsid w:val="00622C15"/>
    <w:rsid w:val="00631B1F"/>
    <w:rsid w:val="006447E9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A00A5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015E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60C7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C111B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45A90"/>
    <w:rsid w:val="00B50F74"/>
    <w:rsid w:val="00B55E08"/>
    <w:rsid w:val="00B607AF"/>
    <w:rsid w:val="00B83F8C"/>
    <w:rsid w:val="00B93732"/>
    <w:rsid w:val="00BA5D3A"/>
    <w:rsid w:val="00BB016D"/>
    <w:rsid w:val="00BB4CE8"/>
    <w:rsid w:val="00BD0336"/>
    <w:rsid w:val="00BE1253"/>
    <w:rsid w:val="00BF656F"/>
    <w:rsid w:val="00C01A88"/>
    <w:rsid w:val="00C25DF4"/>
    <w:rsid w:val="00C33BE6"/>
    <w:rsid w:val="00C739A5"/>
    <w:rsid w:val="00C814B2"/>
    <w:rsid w:val="00C96FC6"/>
    <w:rsid w:val="00C97A4B"/>
    <w:rsid w:val="00CA5F2B"/>
    <w:rsid w:val="00CB0865"/>
    <w:rsid w:val="00CD1AFF"/>
    <w:rsid w:val="00CE1768"/>
    <w:rsid w:val="00CE335B"/>
    <w:rsid w:val="00CE4928"/>
    <w:rsid w:val="00D06069"/>
    <w:rsid w:val="00D14924"/>
    <w:rsid w:val="00D17709"/>
    <w:rsid w:val="00D25671"/>
    <w:rsid w:val="00D27C17"/>
    <w:rsid w:val="00D41928"/>
    <w:rsid w:val="00D4430A"/>
    <w:rsid w:val="00D502FB"/>
    <w:rsid w:val="00D504CD"/>
    <w:rsid w:val="00D62070"/>
    <w:rsid w:val="00D647A8"/>
    <w:rsid w:val="00D655AD"/>
    <w:rsid w:val="00D71D7E"/>
    <w:rsid w:val="00D87080"/>
    <w:rsid w:val="00D923AE"/>
    <w:rsid w:val="00DB208D"/>
    <w:rsid w:val="00DB2D3D"/>
    <w:rsid w:val="00DC6336"/>
    <w:rsid w:val="00DD0985"/>
    <w:rsid w:val="00DD3940"/>
    <w:rsid w:val="00DF0987"/>
    <w:rsid w:val="00DF240F"/>
    <w:rsid w:val="00DF41F1"/>
    <w:rsid w:val="00DF553F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82CA9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0559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E731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E7317"/>
  </w:style>
  <w:style w:type="character" w:customStyle="1" w:styleId="af2">
    <w:name w:val="Без интервала Знак"/>
    <w:basedOn w:val="a0"/>
    <w:link w:val="af3"/>
    <w:uiPriority w:val="1"/>
    <w:locked/>
    <w:rsid w:val="000E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link w:val="af2"/>
    <w:uiPriority w:val="1"/>
    <w:qFormat/>
    <w:rsid w:val="000E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5B5A-164F-4593-9402-B05D6275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9412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Революционный</cp:lastModifiedBy>
  <cp:revision>26</cp:revision>
  <cp:lastPrinted>2016-11-23T09:38:00Z</cp:lastPrinted>
  <dcterms:created xsi:type="dcterms:W3CDTF">2017-04-13T04:36:00Z</dcterms:created>
  <dcterms:modified xsi:type="dcterms:W3CDTF">2017-07-03T07:49:00Z</dcterms:modified>
</cp:coreProperties>
</file>